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323"/>
        <w:gridCol w:w="2512"/>
        <w:gridCol w:w="969"/>
        <w:gridCol w:w="1335"/>
        <w:gridCol w:w="1335"/>
        <w:gridCol w:w="1335"/>
        <w:gridCol w:w="1319"/>
        <w:gridCol w:w="1338"/>
      </w:tblGrid>
      <w:tr w:rsidR="005E2EF4" w:rsidRPr="005E2EF4" w14:paraId="64F87DDC" w14:textId="77777777" w:rsidTr="005E2EF4">
        <w:trPr>
          <w:trHeight w:val="27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E8246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รายงานประมาณการรายรับ</w:t>
            </w:r>
          </w:p>
        </w:tc>
      </w:tr>
      <w:tr w:rsidR="005E2EF4" w:rsidRPr="005E2EF4" w14:paraId="4A7C6B5E" w14:textId="77777777" w:rsidTr="005E2EF4">
        <w:trPr>
          <w:trHeight w:val="27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1573C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 xml:space="preserve">ประจำปีงบประมาณ พ.ศ. </w:t>
            </w:r>
            <w:r w:rsidRPr="005E2EF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2568</w:t>
            </w:r>
          </w:p>
        </w:tc>
      </w:tr>
      <w:tr w:rsidR="005E2EF4" w:rsidRPr="005E2EF4" w14:paraId="201BC676" w14:textId="77777777" w:rsidTr="005E2EF4">
        <w:trPr>
          <w:trHeight w:val="27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FD56F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องค์การบริหารส่วนจังหวัดนครปฐม</w:t>
            </w:r>
          </w:p>
        </w:tc>
      </w:tr>
      <w:tr w:rsidR="005E2EF4" w:rsidRPr="005E2EF4" w14:paraId="6CFBDFFA" w14:textId="77777777" w:rsidTr="005E2EF4">
        <w:trPr>
          <w:trHeight w:val="27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96D1D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20"/>
                <w:szCs w:val="20"/>
                <w:cs/>
              </w:rPr>
              <w:t>อำเภอเมืองนครปฐม จังหวัดนครปฐม</w:t>
            </w:r>
          </w:p>
        </w:tc>
      </w:tr>
      <w:tr w:rsidR="005E2EF4" w:rsidRPr="005E2EF4" w14:paraId="59183C1B" w14:textId="77777777" w:rsidTr="005E2EF4">
        <w:trPr>
          <w:trHeight w:val="195"/>
        </w:trPr>
        <w:tc>
          <w:tcPr>
            <w:tcW w:w="13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C6FFC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364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0DB41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</w:tr>
      <w:tr w:rsidR="005E2EF4" w:rsidRPr="005E2EF4" w14:paraId="7897810A" w14:textId="77777777" w:rsidTr="005E2EF4">
        <w:trPr>
          <w:trHeight w:val="360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hideMark/>
          </w:tcPr>
          <w:p w14:paraId="11C6BC71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1276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1037EC5B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รายรับจริง</w:t>
            </w:r>
          </w:p>
        </w:tc>
        <w:tc>
          <w:tcPr>
            <w:tcW w:w="1906" w:type="pct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4C732677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ประมาณการ</w:t>
            </w:r>
          </w:p>
        </w:tc>
      </w:tr>
      <w:tr w:rsidR="005E2EF4" w:rsidRPr="005E2EF4" w14:paraId="3B9B0DB7" w14:textId="77777777" w:rsidTr="005E2EF4">
        <w:trPr>
          <w:trHeight w:val="585"/>
        </w:trPr>
        <w:tc>
          <w:tcPr>
            <w:tcW w:w="1817" w:type="pct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73E465B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B1DF649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 xml:space="preserve">ปี </w:t>
            </w: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2565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277E3792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 xml:space="preserve">ปี </w:t>
            </w: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2566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3026A8D8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 xml:space="preserve">ปี </w:t>
            </w: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2567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62820E9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ยอดต่าง (%)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C837E8F" w14:textId="77777777" w:rsidR="005E2EF4" w:rsidRPr="005E2EF4" w:rsidRDefault="005E2EF4" w:rsidP="005E2E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 xml:space="preserve">ปี </w:t>
            </w: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2568</w:t>
            </w:r>
          </w:p>
        </w:tc>
      </w:tr>
      <w:tr w:rsidR="005E2EF4" w:rsidRPr="005E2EF4" w14:paraId="6766CBD5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69F02F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หมวดภาษีอากร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301895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2C0057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15FF3E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AEDCE41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0E809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5E2EF4" w:rsidRPr="005E2EF4" w14:paraId="0C1236DD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A69B12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97E293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ภาษีบำรุง</w:t>
            </w:r>
            <w:r w:rsidRPr="005E2EF4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อบจ. จากการค้ายาสูบ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DBDD9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53,715,739.80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CFFE69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43,762,266.00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B5FCA00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44,000,000.00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D5434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-15.91%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820BFA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37,000,000.00</w:t>
            </w:r>
          </w:p>
        </w:tc>
      </w:tr>
      <w:tr w:rsidR="005E2EF4" w:rsidRPr="005E2EF4" w14:paraId="280D0DDF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CF62E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C10F3C1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ภาษีบำรุง</w:t>
            </w:r>
            <w:r w:rsidRPr="005E2EF4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อบจ. จากการค้าน้ำมัน/ก๊าซ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641EC9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23,403,066.08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8FDDF9B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24,794,911.67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E782E4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17,000,000.00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3951685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17.65%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98D9800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20,000,000.00</w:t>
            </w:r>
          </w:p>
        </w:tc>
      </w:tr>
      <w:tr w:rsidR="005E2EF4" w:rsidRPr="005E2EF4" w14:paraId="585203E6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7D9DDA2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รวมหมวดภาษีอากร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C185D7B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77,118,805.88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C6F20D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68,557,177.67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40C9A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61,000,000.00</w:t>
            </w:r>
          </w:p>
        </w:tc>
        <w:tc>
          <w:tcPr>
            <w:tcW w:w="630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858328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056DC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57,000,000.00</w:t>
            </w:r>
          </w:p>
        </w:tc>
      </w:tr>
      <w:tr w:rsidR="005E2EF4" w:rsidRPr="005E2EF4" w14:paraId="201C874F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D6C71C2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550C33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C1C981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5C56EB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77F555A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AFA51AF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5E2EF4" w:rsidRPr="005E2EF4" w14:paraId="6431917F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17FA85C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96A8FEA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ค่าธรรมเนียมบำรุง</w:t>
            </w:r>
            <w:r w:rsidRPr="005E2EF4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อบจ.จากผู้เข้าพักโรงแรม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1FCA3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1,325,740.67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9D8CE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1,854,915.13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532CE0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1781F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E1D83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1,000,000.00</w:t>
            </w:r>
          </w:p>
        </w:tc>
      </w:tr>
      <w:tr w:rsidR="005E2EF4" w:rsidRPr="005E2EF4" w14:paraId="2681CA60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A7A035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5BA00C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ค่าธรรมเนียมเกี่ยวกับสุสานและ</w:t>
            </w:r>
            <w:proofErr w:type="spellStart"/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ฌา</w:t>
            </w:r>
            <w:proofErr w:type="spellEnd"/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ปนสถาน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BB840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C4651F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0681DD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1,500.00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4CC6A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D6E961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1,500.00</w:t>
            </w:r>
          </w:p>
        </w:tc>
      </w:tr>
      <w:tr w:rsidR="005E2EF4" w:rsidRPr="005E2EF4" w14:paraId="77FD9689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C3D97AB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F0704F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ค่าปรับการผิดสัญญา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1163D6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693.68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2FDA1D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7,900,814.00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CF6E6B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4,000,000.00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CBB74B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-12.50%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43897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3,500,000.00</w:t>
            </w:r>
          </w:p>
        </w:tc>
      </w:tr>
      <w:tr w:rsidR="005E2EF4" w:rsidRPr="005E2EF4" w14:paraId="44837F53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84ECB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รวมหมวดค่าธรรมเนียม ค่าปรับ</w:t>
            </w: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และใบอนุญาต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7A3EDD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1,326,434.35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0CA6CF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9,755,729.13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C320EA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5,001,500.00</w:t>
            </w:r>
          </w:p>
        </w:tc>
        <w:tc>
          <w:tcPr>
            <w:tcW w:w="630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D27B0A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C6F3CB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4,501,500.00</w:t>
            </w:r>
          </w:p>
        </w:tc>
      </w:tr>
      <w:tr w:rsidR="005E2EF4" w:rsidRPr="005E2EF4" w14:paraId="7C467051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B85F0F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หมวดรายได้จากทรัพย์สิน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323760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72B6A5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D586D8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A3016E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7AC78E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5E2EF4" w:rsidRPr="005E2EF4" w14:paraId="530A6AF9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4FDC8C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3CCA9EB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ค่าเช่าที่ดิน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9F8C0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148,597.00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CCB41A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148,597.00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CA2998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148,000.00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E8C58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EEC50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148,000.00</w:t>
            </w:r>
          </w:p>
        </w:tc>
      </w:tr>
      <w:tr w:rsidR="005E2EF4" w:rsidRPr="005E2EF4" w14:paraId="6685C9CC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B6B7D6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B75D5D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ดอกเบี้ย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A85A3B5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6,865,016.31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E63850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8,940,655.19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0B1B92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7,220,000.00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F2D86F5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-1.34%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09F3375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7,123,000.00</w:t>
            </w:r>
          </w:p>
        </w:tc>
      </w:tr>
      <w:tr w:rsidR="005E2EF4" w:rsidRPr="005E2EF4" w14:paraId="228F8AC0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9B7D16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91A970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ค่าตอบแทนตามที่กฎหมายกำหนด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1FA4F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75,564.00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508093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564.00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0559404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500.00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E1C108D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B3ECC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500.00</w:t>
            </w:r>
          </w:p>
        </w:tc>
      </w:tr>
      <w:tr w:rsidR="005E2EF4" w:rsidRPr="005E2EF4" w14:paraId="4D4DF3D2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CAB646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รวมหมวดรายได้จากทรัพย์สิน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6BF830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7,089,177.31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139204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9,089,816.19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5D58CCD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7,368,500.00</w:t>
            </w:r>
          </w:p>
        </w:tc>
        <w:tc>
          <w:tcPr>
            <w:tcW w:w="630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C877D4D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4DEAAD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7,271,500.00</w:t>
            </w:r>
          </w:p>
        </w:tc>
      </w:tr>
      <w:tr w:rsidR="005E2EF4" w:rsidRPr="005E2EF4" w14:paraId="22E670D3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8F8BB7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หมวดรายได้เบ็ดเตล็ด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EFCFD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6041A5A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73ECF3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8560296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6AE2C4D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5E2EF4" w:rsidRPr="005E2EF4" w14:paraId="5B744A6B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8302E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6123C5E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ค่าจำหน่ายเศษของ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4A2B8B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13,656.00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943047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D0CBC5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A1C69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4D8F04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</w:t>
            </w:r>
          </w:p>
        </w:tc>
      </w:tr>
      <w:tr w:rsidR="005E2EF4" w:rsidRPr="005E2EF4" w14:paraId="43304895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757CD08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615D7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ค่าขายเอกสารการจัดซื้อจัดจ้าง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84A47A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3,700,500.00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4AB09A9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3,276,700.00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9E833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500,000.00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1DBC4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-100.00%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BCC2EE7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</w:t>
            </w:r>
          </w:p>
        </w:tc>
      </w:tr>
      <w:tr w:rsidR="005E2EF4" w:rsidRPr="005E2EF4" w14:paraId="4E4E970E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E5D4EDA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A6C90D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รายได้เบ็ดเตล็ด</w:t>
            </w:r>
            <w:proofErr w:type="spellStart"/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อื่นๆ</w:t>
            </w:r>
            <w:proofErr w:type="spellEnd"/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7BD8FB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84,000.00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B3FE62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742,090.19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6E5A1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50,000.00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83D77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20.00%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EE9ECB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60,000.00</w:t>
            </w:r>
          </w:p>
        </w:tc>
      </w:tr>
      <w:tr w:rsidR="005E2EF4" w:rsidRPr="005E2EF4" w14:paraId="079075C9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05CE9A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รวมหมวดรายได้เบ็ดเตล็ด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D3AD9B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3,798,156.00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B7EDF9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4,018,790.19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B313B0D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550,000</w:t>
            </w:r>
            <w:bookmarkStart w:id="0" w:name="_GoBack"/>
            <w:bookmarkEnd w:id="0"/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.00</w:t>
            </w:r>
          </w:p>
        </w:tc>
        <w:tc>
          <w:tcPr>
            <w:tcW w:w="630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AB35A81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DA3FF9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60,000.00</w:t>
            </w:r>
          </w:p>
        </w:tc>
      </w:tr>
      <w:tr w:rsidR="005E2EF4" w:rsidRPr="005E2EF4" w14:paraId="07C8CA56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034928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หมวดรายได้จากทุน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51A52A8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E1C9AD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02D919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4F7977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F3747E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5E2EF4" w:rsidRPr="005E2EF4" w14:paraId="7B24A9AB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D07007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0A88F32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ค่าขายทอดตลาดทรัพย์สิน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D8A4814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56,000.00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FC1C14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213,000.00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CE0C00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80,000.00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AF22A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0.00%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D16BE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80,000.00</w:t>
            </w:r>
          </w:p>
        </w:tc>
      </w:tr>
      <w:tr w:rsidR="005E2EF4" w:rsidRPr="005E2EF4" w14:paraId="1D53CCF4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8E0CE4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รวมหมวดรายได้จากทุน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C9165C4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56,000.00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0F9C900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213,000.00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A0D2B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80,000.00</w:t>
            </w:r>
          </w:p>
        </w:tc>
        <w:tc>
          <w:tcPr>
            <w:tcW w:w="630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9C004BB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6823C66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80,000.00</w:t>
            </w:r>
          </w:p>
        </w:tc>
      </w:tr>
      <w:tr w:rsidR="005E2EF4" w:rsidRPr="005E2EF4" w14:paraId="754E7306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2EA7373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หมวดภาษีจัดสรร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75BCF34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828E238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7B607F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F31E665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86066A5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5E2EF4" w:rsidRPr="005E2EF4" w14:paraId="1740AD36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D9F9807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E981F48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ภาษีรถยนต์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CF4E5B9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367,872,277.14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1DB882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367,872,277.14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3C25F4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368,000,000.00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B88A32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-0.82%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3E7309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365,000,000.00</w:t>
            </w:r>
          </w:p>
        </w:tc>
      </w:tr>
      <w:tr w:rsidR="005E2EF4" w:rsidRPr="005E2EF4" w14:paraId="327C29BD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741B09C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2108CC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ภาษีมูลค่าเพิ่มตาม</w:t>
            </w:r>
            <w:r w:rsidRPr="005E2EF4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พ.ร.บ. กำหนดแผนฯ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5B2F75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116,359,850.10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3881E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117,867,250.54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DD6CFD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117,000,000.00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4AB0478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-1.71%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FD75246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115,000,000.00</w:t>
            </w:r>
          </w:p>
        </w:tc>
      </w:tr>
      <w:tr w:rsidR="005E2EF4" w:rsidRPr="005E2EF4" w14:paraId="1DCD2F7F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59F71F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6A5AB1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ภาษีมูลค่าเพิ่มตาม</w:t>
            </w:r>
            <w:r w:rsidRPr="005E2EF4">
              <w:rPr>
                <w:rFonts w:eastAsia="Times New Roman"/>
                <w:color w:val="000000"/>
                <w:sz w:val="13"/>
                <w:szCs w:val="13"/>
              </w:rPr>
              <w:t xml:space="preserve"> </w:t>
            </w: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 xml:space="preserve">พ.ร.บ. อบจ.ฯ ร้อยละ </w:t>
            </w:r>
            <w:r w:rsidRPr="005E2EF4">
              <w:rPr>
                <w:rFonts w:eastAsia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92630D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418,677,339.64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2D4BC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549,518,853.17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C1D62E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435,000,000.00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C429353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13.33%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11AD795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493,000,000.00</w:t>
            </w:r>
          </w:p>
        </w:tc>
      </w:tr>
      <w:tr w:rsidR="005E2EF4" w:rsidRPr="005E2EF4" w14:paraId="6C8DB521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A3CFBC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654CC5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ค่าภาคหลวงปิโตรเลียม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F3EE38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10,374,706.30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AA9FB6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9,199,896.10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BDC669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11,000,000.00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17173F2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-13.89%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87A07E5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9,472,300.00</w:t>
            </w:r>
          </w:p>
        </w:tc>
      </w:tr>
      <w:tr w:rsidR="005E2EF4" w:rsidRPr="005E2EF4" w14:paraId="49AC0918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36AA422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รวมหมวดภาษีจัดสรร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276A9D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913,284,173.18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320710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1,044,458,276.95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645DEBB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931,000,000.00</w:t>
            </w:r>
          </w:p>
        </w:tc>
        <w:tc>
          <w:tcPr>
            <w:tcW w:w="630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517E97C1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090AF9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982,472,300.00</w:t>
            </w:r>
          </w:p>
        </w:tc>
      </w:tr>
      <w:tr w:rsidR="005E2EF4" w:rsidRPr="005E2EF4" w14:paraId="28CF40D7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E5B921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หมวดเงินอุดหนุน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2FC235E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DE5BB11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146670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EA2D17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6D086C7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</w:tr>
      <w:tr w:rsidR="005E2EF4" w:rsidRPr="005E2EF4" w14:paraId="677D0382" w14:textId="77777777" w:rsidTr="005E2EF4">
        <w:trPr>
          <w:trHeight w:val="195"/>
        </w:trPr>
        <w:tc>
          <w:tcPr>
            <w:tcW w:w="154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F749AB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663" w:type="pct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6D1E0E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  <w:cs/>
              </w:rPr>
              <w:t>เงินอุดหนุนทั่วไป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CACD8F6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74,147,200.00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E0C4709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85,854,900.00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0DECDF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95,000,000.00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9452797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77.49%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0C9A0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color w:val="000000"/>
                <w:sz w:val="13"/>
                <w:szCs w:val="13"/>
              </w:rPr>
              <w:t>168,614,700.00</w:t>
            </w:r>
          </w:p>
        </w:tc>
      </w:tr>
      <w:tr w:rsidR="005E2EF4" w:rsidRPr="005E2EF4" w14:paraId="053CA139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1FC88D7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รวมหมวดเงินอุดหนุน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01A683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74,147,200.00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01BC93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85,854,900.00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03EDC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95,000,000.00</w:t>
            </w:r>
          </w:p>
        </w:tc>
        <w:tc>
          <w:tcPr>
            <w:tcW w:w="630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2C66D46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15AD8D1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168,614,700.00</w:t>
            </w:r>
          </w:p>
        </w:tc>
      </w:tr>
      <w:tr w:rsidR="005E2EF4" w:rsidRPr="005E2EF4" w14:paraId="40E24F59" w14:textId="77777777" w:rsidTr="005E2EF4">
        <w:trPr>
          <w:trHeight w:val="195"/>
        </w:trPr>
        <w:tc>
          <w:tcPr>
            <w:tcW w:w="1817" w:type="pct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01AC47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  <w:cs/>
              </w:rPr>
              <w:t>รวมทุกหมวด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53AC57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1,076,819,946.72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B6E78A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1,221,947,690.13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25DD5A2C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1,100,000,000.00</w:t>
            </w:r>
          </w:p>
        </w:tc>
        <w:tc>
          <w:tcPr>
            <w:tcW w:w="630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37D916F0" w14:textId="77777777" w:rsidR="005E2EF4" w:rsidRPr="005E2EF4" w:rsidRDefault="005E2EF4" w:rsidP="005E2EF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 </w:t>
            </w:r>
          </w:p>
        </w:tc>
        <w:tc>
          <w:tcPr>
            <w:tcW w:w="638" w:type="pct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E51BD92" w14:textId="77777777" w:rsidR="005E2EF4" w:rsidRPr="005E2EF4" w:rsidRDefault="005E2EF4" w:rsidP="005E2EF4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13"/>
                <w:szCs w:val="13"/>
              </w:rPr>
            </w:pPr>
            <w:r w:rsidRPr="005E2EF4">
              <w:rPr>
                <w:rFonts w:eastAsia="Times New Roman"/>
                <w:b/>
                <w:bCs/>
                <w:color w:val="000000"/>
                <w:sz w:val="13"/>
                <w:szCs w:val="13"/>
              </w:rPr>
              <w:t>1,220,000,000.00</w:t>
            </w:r>
          </w:p>
        </w:tc>
      </w:tr>
    </w:tbl>
    <w:p w14:paraId="2C901BC5" w14:textId="77777777" w:rsidR="00BB28CF" w:rsidRDefault="00BB28CF"/>
    <w:sectPr w:rsidR="00BB28CF" w:rsidSect="005E2EF4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EE"/>
    <w:rsid w:val="005E2EF4"/>
    <w:rsid w:val="008546EE"/>
    <w:rsid w:val="00BB28CF"/>
    <w:rsid w:val="00F6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E137C-7757-4B8D-8759-BC45651F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kanoknat</dc:creator>
  <cp:keywords/>
  <dc:description/>
  <cp:lastModifiedBy>kanoknat</cp:lastModifiedBy>
  <cp:revision>2</cp:revision>
  <dcterms:created xsi:type="dcterms:W3CDTF">2025-02-08T10:55:00Z</dcterms:created>
  <dcterms:modified xsi:type="dcterms:W3CDTF">2025-02-08T10:56:00Z</dcterms:modified>
</cp:coreProperties>
</file>